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BD3609" w:rsidP="001118CB">
            <w:pPr>
              <w:pStyle w:val="Naslov1"/>
              <w:outlineLvl w:val="0"/>
            </w:pPr>
            <w:r>
              <w:t>4</w:t>
            </w:r>
            <w:r w:rsidR="002E3A49" w:rsidRPr="002E3A49">
              <w:t>.</w:t>
            </w:r>
            <w:r w:rsidR="001118CB">
              <w:t>2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BD3609" w:rsidRDefault="001118CB" w:rsidP="00BD3609">
            <w:pPr>
              <w:rPr>
                <w:rFonts w:asciiTheme="majorHAnsi" w:hAnsiTheme="majorHAnsi" w:cstheme="majorHAnsi"/>
                <w:b w:val="0"/>
                <w:bCs w:val="0"/>
                <w:color w:val="16C896" w:themeColor="text1"/>
                <w:sz w:val="40"/>
                <w:szCs w:val="40"/>
              </w:rPr>
            </w:pPr>
            <w:r w:rsidRPr="001118C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>Ovrednotenje izboljšav</w:t>
            </w:r>
          </w:p>
        </w:tc>
      </w:tr>
    </w:tbl>
    <w:p w:rsidR="002E3A49" w:rsidRDefault="002E3A49" w:rsidP="00C734AF"/>
    <w:p w:rsidR="002E3A49" w:rsidRPr="00BD3609" w:rsidRDefault="002E3A49" w:rsidP="00BD3609">
      <w:pPr>
        <w:pStyle w:val="Naslov"/>
      </w:pPr>
      <w:r w:rsidRPr="00BD3609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9F421B" w:rsidRPr="001118CB" w:rsidRDefault="00EA14CC" w:rsidP="001118CB">
      <w:pPr>
        <w:pStyle w:val="alineje"/>
      </w:pPr>
      <w:r w:rsidRPr="001118CB">
        <w:t>Analizirati in interpretirati zbrane dokaze, ovrednotiti doseganje zastavljenih ciljev ter pripraviti izhodišča za nadaljnje načrtovanje korakov izboljšav.</w:t>
      </w:r>
    </w:p>
    <w:p w:rsidR="006A55E9" w:rsidRDefault="006A55E9" w:rsidP="00BD3609">
      <w:pPr>
        <w:pStyle w:val="Naslov"/>
      </w:pPr>
    </w:p>
    <w:p w:rsidR="006A55E9" w:rsidRDefault="006A55E9" w:rsidP="00BD3609">
      <w:pPr>
        <w:pStyle w:val="Naslov"/>
      </w:pPr>
      <w:r w:rsidRPr="00BD3609">
        <w:t>potek delavnice</w:t>
      </w:r>
    </w:p>
    <w:p w:rsidR="00BD3609" w:rsidRPr="00BD3609" w:rsidRDefault="00BD3609" w:rsidP="00BD3609">
      <w:pPr>
        <w:rPr>
          <w:lang w:eastAsia="en-GB"/>
        </w:rPr>
      </w:pPr>
    </w:p>
    <w:p w:rsidR="009F421B" w:rsidRDefault="00EA14CC" w:rsidP="001118CB">
      <w:pPr>
        <w:pStyle w:val="alineje"/>
      </w:pPr>
      <w:r w:rsidRPr="001118CB">
        <w:t xml:space="preserve">Razporedite se v </w:t>
      </w:r>
      <w:r w:rsidRPr="001118CB">
        <w:rPr>
          <w:b/>
          <w:bCs/>
        </w:rPr>
        <w:t>skupine, ki ste jih oblikovali v delavnici 4.1</w:t>
      </w:r>
      <w:r w:rsidRPr="001118CB">
        <w:t xml:space="preserve">. Določite poročevalca. </w:t>
      </w:r>
    </w:p>
    <w:p w:rsidR="001118CB" w:rsidRDefault="001118CB" w:rsidP="001118CB">
      <w:pPr>
        <w:pStyle w:val="alineje"/>
        <w:numPr>
          <w:ilvl w:val="0"/>
          <w:numId w:val="0"/>
        </w:numPr>
        <w:ind w:left="720"/>
      </w:pPr>
    </w:p>
    <w:p w:rsidR="001118CB" w:rsidRDefault="001118CB" w:rsidP="001118CB">
      <w:pPr>
        <w:pStyle w:val="alineje"/>
      </w:pPr>
      <w:r w:rsidRPr="001118CB">
        <w:t>Analizirate zbrane dokaze in ovrednotite, v kolikšni meri vam je uspelo izboljšati svojo pedagoško prakso (15 minut).</w:t>
      </w:r>
    </w:p>
    <w:p w:rsidR="001118CB" w:rsidRPr="001118CB" w:rsidRDefault="001118CB" w:rsidP="001118CB">
      <w:pPr>
        <w:pStyle w:val="alineje"/>
        <w:numPr>
          <w:ilvl w:val="0"/>
          <w:numId w:val="0"/>
        </w:numPr>
      </w:pPr>
    </w:p>
    <w:p w:rsidR="001118CB" w:rsidRPr="001118CB" w:rsidRDefault="001118CB" w:rsidP="001118CB">
      <w:pPr>
        <w:pStyle w:val="alineje"/>
      </w:pPr>
      <w:r w:rsidRPr="001118CB">
        <w:t xml:space="preserve">Drug drugemu </w:t>
      </w:r>
      <w:r w:rsidRPr="001118CB">
        <w:rPr>
          <w:b/>
          <w:bCs/>
        </w:rPr>
        <w:t>predstavite dokaze in spremembe</w:t>
      </w:r>
      <w:r w:rsidRPr="001118CB">
        <w:t>, ki ste jih opazili pri svojem pouku. V pomoč so vam lahko spodnja vprašanja.</w:t>
      </w:r>
    </w:p>
    <w:p w:rsidR="001118CB" w:rsidRPr="001118CB" w:rsidRDefault="001118CB" w:rsidP="001118CB">
      <w:pPr>
        <w:pStyle w:val="alineje"/>
        <w:numPr>
          <w:ilvl w:val="0"/>
          <w:numId w:val="0"/>
        </w:numPr>
      </w:pPr>
    </w:p>
    <w:p w:rsidR="001118CB" w:rsidRPr="001118CB" w:rsidRDefault="001118CB" w:rsidP="001118CB">
      <w:pPr>
        <w:pStyle w:val="alineje"/>
        <w:numPr>
          <w:ilvl w:val="0"/>
          <w:numId w:val="0"/>
        </w:numPr>
        <w:ind w:left="1080"/>
      </w:pPr>
      <w:r w:rsidRPr="001118CB">
        <w:t>VPRAŠANJA:</w:t>
      </w:r>
    </w:p>
    <w:p w:rsidR="009F421B" w:rsidRPr="001118CB" w:rsidRDefault="00EA14CC" w:rsidP="001118CB">
      <w:pPr>
        <w:pStyle w:val="alineje"/>
        <w:numPr>
          <w:ilvl w:val="1"/>
          <w:numId w:val="12"/>
        </w:numPr>
        <w:tabs>
          <w:tab w:val="clear" w:pos="1440"/>
          <w:tab w:val="num" w:pos="1800"/>
        </w:tabs>
        <w:ind w:left="1800"/>
        <w:rPr>
          <w:color w:val="F57E20" w:themeColor="accent2"/>
        </w:rPr>
      </w:pPr>
      <w:r w:rsidRPr="001118CB">
        <w:rPr>
          <w:i/>
          <w:iCs/>
          <w:color w:val="F57E20" w:themeColor="accent2"/>
        </w:rPr>
        <w:t>Kaj je delovalo in bom ohranil/-a?</w:t>
      </w:r>
    </w:p>
    <w:p w:rsidR="009F421B" w:rsidRPr="001118CB" w:rsidRDefault="00EA14CC" w:rsidP="001118CB">
      <w:pPr>
        <w:pStyle w:val="alineje"/>
        <w:numPr>
          <w:ilvl w:val="1"/>
          <w:numId w:val="12"/>
        </w:numPr>
        <w:tabs>
          <w:tab w:val="clear" w:pos="1440"/>
          <w:tab w:val="num" w:pos="1800"/>
        </w:tabs>
        <w:ind w:left="1800"/>
        <w:rPr>
          <w:color w:val="F57E20" w:themeColor="accent2"/>
        </w:rPr>
      </w:pPr>
      <w:r w:rsidRPr="001118CB">
        <w:rPr>
          <w:i/>
          <w:iCs/>
          <w:color w:val="F57E20" w:themeColor="accent2"/>
        </w:rPr>
        <w:t>Kaj ni delovalo in bom spremenil/-a?</w:t>
      </w:r>
    </w:p>
    <w:p w:rsidR="009F421B" w:rsidRPr="001118CB" w:rsidRDefault="00EA14CC" w:rsidP="001118CB">
      <w:pPr>
        <w:pStyle w:val="alineje"/>
        <w:numPr>
          <w:ilvl w:val="1"/>
          <w:numId w:val="12"/>
        </w:numPr>
        <w:tabs>
          <w:tab w:val="clear" w:pos="1440"/>
          <w:tab w:val="num" w:pos="1800"/>
        </w:tabs>
        <w:ind w:left="1800"/>
        <w:rPr>
          <w:color w:val="F57E20" w:themeColor="accent2"/>
        </w:rPr>
      </w:pPr>
      <w:r w:rsidRPr="001118CB">
        <w:rPr>
          <w:i/>
          <w:iCs/>
          <w:color w:val="F57E20" w:themeColor="accent2"/>
        </w:rPr>
        <w:t>Kaj ostaja moj izziv?</w:t>
      </w:r>
    </w:p>
    <w:p w:rsidR="001118CB" w:rsidRDefault="001118CB" w:rsidP="000A2798">
      <w:pPr>
        <w:pStyle w:val="alineje"/>
        <w:numPr>
          <w:ilvl w:val="0"/>
          <w:numId w:val="0"/>
        </w:numPr>
      </w:pPr>
    </w:p>
    <w:p w:rsidR="009F421B" w:rsidRDefault="00EA14CC" w:rsidP="001118CB">
      <w:pPr>
        <w:pStyle w:val="alineje"/>
      </w:pPr>
      <w:r w:rsidRPr="001118CB">
        <w:rPr>
          <w:b/>
          <w:bCs/>
        </w:rPr>
        <w:t>Na temelju ugotovitev</w:t>
      </w:r>
      <w:r w:rsidRPr="001118CB">
        <w:t xml:space="preserve">, </w:t>
      </w:r>
      <w:r w:rsidRPr="00894C81">
        <w:rPr>
          <w:b/>
        </w:rPr>
        <w:t xml:space="preserve">skupaj </w:t>
      </w:r>
      <w:r w:rsidRPr="001118CB">
        <w:rPr>
          <w:b/>
          <w:bCs/>
        </w:rPr>
        <w:t xml:space="preserve">načrtujte </w:t>
      </w:r>
      <w:r w:rsidRPr="00894C81">
        <w:rPr>
          <w:bCs/>
        </w:rPr>
        <w:t>nov akcijski krog</w:t>
      </w:r>
      <w:r w:rsidRPr="001118CB">
        <w:t xml:space="preserve">. </w:t>
      </w:r>
    </w:p>
    <w:p w:rsidR="001118CB" w:rsidRDefault="001118CB" w:rsidP="001118CB">
      <w:pPr>
        <w:pStyle w:val="alineje"/>
        <w:numPr>
          <w:ilvl w:val="0"/>
          <w:numId w:val="0"/>
        </w:numPr>
        <w:ind w:left="720"/>
      </w:pPr>
    </w:p>
    <w:p w:rsidR="001118CB" w:rsidRDefault="001118CB" w:rsidP="001118CB">
      <w:pPr>
        <w:pStyle w:val="alineje"/>
      </w:pPr>
      <w:r w:rsidRPr="001118CB">
        <w:t xml:space="preserve">Poročevalci posameznih skupin </w:t>
      </w:r>
      <w:r w:rsidRPr="001118CB">
        <w:rPr>
          <w:b/>
          <w:bCs/>
        </w:rPr>
        <w:t xml:space="preserve">predstavite izboljšave, </w:t>
      </w:r>
      <w:r w:rsidRPr="00894C81">
        <w:rPr>
          <w:bCs/>
        </w:rPr>
        <w:t>ki ste jih vpeljali,</w:t>
      </w:r>
      <w:r w:rsidRPr="001118CB">
        <w:rPr>
          <w:b/>
          <w:bCs/>
        </w:rPr>
        <w:t xml:space="preserve"> </w:t>
      </w:r>
      <w:r w:rsidRPr="00894C81">
        <w:rPr>
          <w:bCs/>
        </w:rPr>
        <w:t xml:space="preserve">in </w:t>
      </w:r>
      <w:r w:rsidRPr="001118CB">
        <w:rPr>
          <w:b/>
          <w:bCs/>
        </w:rPr>
        <w:t>utemeljitve</w:t>
      </w:r>
      <w:r w:rsidRPr="001118CB">
        <w:t xml:space="preserve">, zakaj bodo v prihodnje postale stalnica vaše pedagoške prakse. </w:t>
      </w:r>
    </w:p>
    <w:p w:rsidR="001118CB" w:rsidRPr="001118CB" w:rsidRDefault="001118CB" w:rsidP="001118CB">
      <w:pPr>
        <w:pStyle w:val="alineje"/>
        <w:numPr>
          <w:ilvl w:val="0"/>
          <w:numId w:val="0"/>
        </w:numPr>
      </w:pPr>
    </w:p>
    <w:p w:rsidR="001118CB" w:rsidRPr="001118CB" w:rsidRDefault="001118CB" w:rsidP="001118CB">
      <w:pPr>
        <w:pStyle w:val="alineje"/>
      </w:pPr>
      <w:r w:rsidRPr="001118CB">
        <w:rPr>
          <w:b/>
          <w:bCs/>
        </w:rPr>
        <w:t>Na temelju ugotovitev 1. akcijskega kroga, načrtujte nov akcijski krog</w:t>
      </w:r>
      <w:r w:rsidRPr="001118CB">
        <w:t xml:space="preserve">. Pri tem vam je v pomoč </w:t>
      </w:r>
      <w:r w:rsidR="00230A0D">
        <w:t>shema</w:t>
      </w:r>
      <w:r w:rsidRPr="001118CB">
        <w:t xml:space="preserve"> Raziskujem in izboljšujem.</w:t>
      </w:r>
    </w:p>
    <w:p w:rsidR="001118CB" w:rsidRPr="001118CB" w:rsidRDefault="001118CB" w:rsidP="001118CB">
      <w:pPr>
        <w:pStyle w:val="alineje"/>
        <w:numPr>
          <w:ilvl w:val="0"/>
          <w:numId w:val="0"/>
        </w:numPr>
        <w:ind w:left="360"/>
      </w:pPr>
    </w:p>
    <w:p w:rsidR="000A2798" w:rsidRDefault="000A2798" w:rsidP="000A2798">
      <w:pPr>
        <w:pStyle w:val="alineje"/>
        <w:numPr>
          <w:ilvl w:val="0"/>
          <w:numId w:val="0"/>
        </w:numPr>
        <w:ind w:left="360"/>
        <w:jc w:val="center"/>
      </w:pPr>
    </w:p>
    <w:p w:rsidR="001118CB" w:rsidRDefault="000A2798" w:rsidP="000A2798">
      <w:pPr>
        <w:pStyle w:val="alineje"/>
        <w:numPr>
          <w:ilvl w:val="0"/>
          <w:numId w:val="0"/>
        </w:numPr>
        <w:ind w:left="360"/>
        <w:jc w:val="center"/>
      </w:pPr>
      <w:bookmarkStart w:id="0" w:name="_GoBack"/>
      <w:bookmarkEnd w:id="0"/>
      <w:r w:rsidRPr="000A2798">
        <w:lastRenderedPageBreak/>
        <w:drawing>
          <wp:inline distT="0" distB="0" distL="0" distR="0" wp14:anchorId="51E2DCBE" wp14:editId="52EDA9CA">
            <wp:extent cx="4271736" cy="3740727"/>
            <wp:effectExtent l="0" t="0" r="0" b="0"/>
            <wp:docPr id="7" name="Označba mesta vsebin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značba mesta vsebine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618" cy="374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09" w:rsidRPr="003D3ED5" w:rsidRDefault="00BD3609" w:rsidP="00BD3609">
      <w:pPr>
        <w:pStyle w:val="alineje"/>
        <w:numPr>
          <w:ilvl w:val="0"/>
          <w:numId w:val="0"/>
        </w:numPr>
      </w:pPr>
    </w:p>
    <w:p w:rsidR="00BD3609" w:rsidRPr="003D3ED5" w:rsidRDefault="00BD3609" w:rsidP="00BD3609">
      <w:pPr>
        <w:pStyle w:val="Odstavekseznama"/>
      </w:pPr>
    </w:p>
    <w:p w:rsidR="00EA14CC" w:rsidRPr="001118CB" w:rsidRDefault="00EA14CC" w:rsidP="001118CB">
      <w:pPr>
        <w:pStyle w:val="alineje"/>
      </w:pPr>
      <w:r w:rsidRPr="001118CB">
        <w:t>Če se izkaže glede na novo izbrano področje izboljšav, da bi bilo za vas koristneje, če bi v nadaljevanju sodelovali v drugi skupini, potem je zdaj pravi čas, da skupino zamenjate.</w:t>
      </w:r>
    </w:p>
    <w:sectPr w:rsidR="00EA14CC" w:rsidRPr="001118CB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3C" w:rsidRDefault="00DF2A3C" w:rsidP="0088078F">
      <w:r>
        <w:separator/>
      </w:r>
    </w:p>
  </w:endnote>
  <w:endnote w:type="continuationSeparator" w:id="0">
    <w:p w:rsidR="00DF2A3C" w:rsidRDefault="00DF2A3C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16C896" w:themeColor="text1"/>
      </w:rPr>
    </w:pPr>
  </w:p>
  <w:p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6A8C53B2" wp14:editId="0B826733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3C" w:rsidRDefault="00DF2A3C" w:rsidP="0088078F">
      <w:r>
        <w:separator/>
      </w:r>
    </w:p>
  </w:footnote>
  <w:footnote w:type="continuationSeparator" w:id="0">
    <w:p w:rsidR="00DF2A3C" w:rsidRDefault="00DF2A3C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296"/>
    <w:multiLevelType w:val="hybridMultilevel"/>
    <w:tmpl w:val="394EC268"/>
    <w:lvl w:ilvl="0" w:tplc="C7B4B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6C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A4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87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22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AB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4A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6A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87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13E"/>
    <w:multiLevelType w:val="hybridMultilevel"/>
    <w:tmpl w:val="7B0630EE"/>
    <w:lvl w:ilvl="0" w:tplc="8EC0E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A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2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8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E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7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4A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8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3D08C3"/>
    <w:multiLevelType w:val="hybridMultilevel"/>
    <w:tmpl w:val="8190D5DE"/>
    <w:lvl w:ilvl="0" w:tplc="44FAA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AF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0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C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8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8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6A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F5167"/>
    <w:multiLevelType w:val="hybridMultilevel"/>
    <w:tmpl w:val="23B89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6A2A"/>
    <w:multiLevelType w:val="hybridMultilevel"/>
    <w:tmpl w:val="4726EFAC"/>
    <w:lvl w:ilvl="0" w:tplc="1814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25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8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29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45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6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6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54D57"/>
    <w:multiLevelType w:val="hybridMultilevel"/>
    <w:tmpl w:val="7E0C2FC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0304E"/>
    <w:multiLevelType w:val="hybridMultilevel"/>
    <w:tmpl w:val="B99053F2"/>
    <w:lvl w:ilvl="0" w:tplc="C1CA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E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07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F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24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AC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4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6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2A387E"/>
    <w:multiLevelType w:val="hybridMultilevel"/>
    <w:tmpl w:val="D9EAA5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5AF1"/>
    <w:multiLevelType w:val="hybridMultilevel"/>
    <w:tmpl w:val="36B2BD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63FD8"/>
    <w:multiLevelType w:val="hybridMultilevel"/>
    <w:tmpl w:val="2A7411C8"/>
    <w:lvl w:ilvl="0" w:tplc="9C26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EB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6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EA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E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84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81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1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8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DF7F98"/>
    <w:multiLevelType w:val="hybridMultilevel"/>
    <w:tmpl w:val="5DCA750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9"/>
    <w:rsid w:val="000A2798"/>
    <w:rsid w:val="001118CB"/>
    <w:rsid w:val="0023075A"/>
    <w:rsid w:val="00230A0D"/>
    <w:rsid w:val="0023218C"/>
    <w:rsid w:val="002E3A49"/>
    <w:rsid w:val="0038084A"/>
    <w:rsid w:val="00447643"/>
    <w:rsid w:val="005A61DC"/>
    <w:rsid w:val="00691A3D"/>
    <w:rsid w:val="006A55E9"/>
    <w:rsid w:val="0079579E"/>
    <w:rsid w:val="007B7537"/>
    <w:rsid w:val="0088078F"/>
    <w:rsid w:val="00894C81"/>
    <w:rsid w:val="00901A05"/>
    <w:rsid w:val="009F421B"/>
    <w:rsid w:val="00B34C0E"/>
    <w:rsid w:val="00BD3609"/>
    <w:rsid w:val="00C734AF"/>
    <w:rsid w:val="00D074D8"/>
    <w:rsid w:val="00DF2A3C"/>
    <w:rsid w:val="00E6042D"/>
    <w:rsid w:val="00E7377D"/>
    <w:rsid w:val="00EA14CC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345FB"/>
  <w15:chartTrackingRefBased/>
  <w15:docId w15:val="{A069C9B0-084F-4F8F-B001-BDA0B57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BD3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BD3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normaltextrun">
    <w:name w:val="normaltextrun"/>
    <w:basedOn w:val="Privzetapisavaodstavka"/>
    <w:rsid w:val="00BD3609"/>
  </w:style>
  <w:style w:type="paragraph" w:customStyle="1" w:styleId="paragraph">
    <w:name w:val="paragraph"/>
    <w:basedOn w:val="Navaden"/>
    <w:rsid w:val="00BD36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99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zelena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KAKO_zelena</Template>
  <TotalTime>17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6</cp:revision>
  <dcterms:created xsi:type="dcterms:W3CDTF">2022-07-15T14:45:00Z</dcterms:created>
  <dcterms:modified xsi:type="dcterms:W3CDTF">2022-07-22T13:40:00Z</dcterms:modified>
</cp:coreProperties>
</file>