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123E14" w:rsidP="00DF4CEB">
            <w:pPr>
              <w:pStyle w:val="Naslov1"/>
              <w:outlineLvl w:val="0"/>
            </w:pPr>
            <w:r>
              <w:t>6</w:t>
            </w:r>
            <w:r w:rsidR="002E3A49" w:rsidRPr="002E3A49">
              <w:t>.</w:t>
            </w:r>
            <w:r w:rsidR="00DF4CEB">
              <w:t>2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6E13D1" w:rsidRDefault="006E13D1" w:rsidP="009E53F6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40"/>
                <w:szCs w:val="40"/>
              </w:rPr>
            </w:pPr>
            <w:r w:rsidRPr="006E13D1">
              <w:rPr>
                <w:rFonts w:ascii="Calibri" w:hAnsi="Calibri" w:cs="Calibri"/>
                <w:b w:val="0"/>
                <w:sz w:val="40"/>
                <w:szCs w:val="40"/>
              </w:rPr>
              <w:t>Formativno spremljanje v očeh učencev</w:t>
            </w:r>
          </w:p>
        </w:tc>
      </w:tr>
    </w:tbl>
    <w:p w:rsidR="0038084A" w:rsidRDefault="0038084A" w:rsidP="00C734AF"/>
    <w:p w:rsidR="002E3A49" w:rsidRDefault="002E3A49" w:rsidP="00C734AF"/>
    <w:p w:rsidR="002E3A49" w:rsidRDefault="002E3A49" w:rsidP="00123E14">
      <w:pPr>
        <w:pStyle w:val="Naslov"/>
      </w:pPr>
      <w:r w:rsidRPr="00123E14">
        <w:t>namen delavnice</w:t>
      </w:r>
    </w:p>
    <w:p w:rsidR="006E13D1" w:rsidRPr="006E13D1" w:rsidRDefault="006E13D1" w:rsidP="006E13D1"/>
    <w:p w:rsidR="006A55E9" w:rsidRPr="005E0309" w:rsidRDefault="006E13D1" w:rsidP="00040BB7">
      <w:pPr>
        <w:pStyle w:val="alineje"/>
        <w:rPr>
          <w:rFonts w:ascii="Times New Roman" w:hAnsi="Times New Roman" w:cs="Times New Roman"/>
        </w:rPr>
      </w:pPr>
      <w:r w:rsidRPr="005E0309">
        <w:rPr>
          <w:rStyle w:val="eop"/>
          <w:rFonts w:cstheme="minorHAnsi"/>
        </w:rPr>
        <w:t>Pridobiti vpogled učencev v doživljanje pouka</w:t>
      </w:r>
      <w:r w:rsidR="005E0309" w:rsidRPr="005E0309">
        <w:rPr>
          <w:rStyle w:val="eop"/>
          <w:rFonts w:cstheme="minorHAnsi"/>
        </w:rPr>
        <w:t xml:space="preserve"> določenega predmeta. 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Pr="006A55E9" w:rsidRDefault="006A55E9" w:rsidP="006A55E9">
      <w:pPr>
        <w:rPr>
          <w:lang w:eastAsia="en-GB"/>
        </w:rPr>
      </w:pPr>
      <w:bookmarkStart w:id="0" w:name="_GoBack"/>
      <w:bookmarkEnd w:id="0"/>
    </w:p>
    <w:p w:rsidR="006E13D1" w:rsidRDefault="006E13D1" w:rsidP="006E13D1">
      <w:pPr>
        <w:pStyle w:val="alineje"/>
        <w:rPr>
          <w:noProof/>
          <w:lang w:eastAsia="sl-SI"/>
        </w:rPr>
      </w:pPr>
      <w:r w:rsidRPr="00D547CF">
        <w:t xml:space="preserve">Vprašanja najprej preletite, in če česa ne razumete, prosite učitelja za pojasnilo. </w:t>
      </w:r>
    </w:p>
    <w:p w:rsidR="006E13D1" w:rsidRPr="00D547CF" w:rsidRDefault="006E13D1" w:rsidP="006E13D1">
      <w:pPr>
        <w:pStyle w:val="alineje"/>
        <w:numPr>
          <w:ilvl w:val="0"/>
          <w:numId w:val="0"/>
        </w:numPr>
        <w:ind w:left="720"/>
        <w:rPr>
          <w:noProof/>
          <w:lang w:eastAsia="sl-SI"/>
        </w:rPr>
      </w:pPr>
    </w:p>
    <w:p w:rsidR="006E13D1" w:rsidRDefault="006E13D1" w:rsidP="006E13D1">
      <w:pPr>
        <w:pStyle w:val="alineje"/>
      </w:pPr>
      <w:r w:rsidRPr="00D547CF">
        <w:t xml:space="preserve">Nato vprašalnik </w:t>
      </w:r>
      <w:r w:rsidRPr="00D547CF">
        <w:rPr>
          <w:i/>
        </w:rPr>
        <w:t>P</w:t>
      </w:r>
      <w:r w:rsidR="005E0309">
        <w:rPr>
          <w:i/>
        </w:rPr>
        <w:t>ri pouku</w:t>
      </w:r>
      <w:r w:rsidR="000B3869">
        <w:rPr>
          <w:i/>
        </w:rPr>
        <w:t xml:space="preserve"> </w:t>
      </w:r>
      <w:r w:rsidR="000B3869">
        <w:t>(vpišite predmet) ______________________ izpolnite.</w:t>
      </w:r>
      <w:r w:rsidRPr="00D547CF">
        <w:t xml:space="preserve"> </w:t>
      </w:r>
    </w:p>
    <w:p w:rsidR="006E13D1" w:rsidRDefault="006E13D1" w:rsidP="006E13D1">
      <w:pPr>
        <w:pStyle w:val="alineje"/>
        <w:numPr>
          <w:ilvl w:val="0"/>
          <w:numId w:val="0"/>
        </w:numPr>
      </w:pPr>
    </w:p>
    <w:p w:rsidR="006E13D1" w:rsidRPr="00077F36" w:rsidRDefault="006E13D1" w:rsidP="006E13D1">
      <w:pPr>
        <w:pStyle w:val="Odstavekseznama"/>
        <w:ind w:left="360"/>
        <w:jc w:val="both"/>
        <w:textAlignment w:val="baseline"/>
        <w:rPr>
          <w:rFonts w:eastAsia="Times New Roman" w:cstheme="minorHAnsi"/>
          <w:bCs/>
          <w:color w:val="000000"/>
        </w:rPr>
      </w:pPr>
    </w:p>
    <w:tbl>
      <w:tblPr>
        <w:tblStyle w:val="Tabelamrea"/>
        <w:tblW w:w="9192" w:type="dxa"/>
        <w:tblInd w:w="279" w:type="dxa"/>
        <w:tblLook w:val="04A0" w:firstRow="1" w:lastRow="0" w:firstColumn="1" w:lastColumn="0" w:noHBand="0" w:noVBand="1"/>
      </w:tblPr>
      <w:tblGrid>
        <w:gridCol w:w="3685"/>
        <w:gridCol w:w="1109"/>
        <w:gridCol w:w="1022"/>
        <w:gridCol w:w="1029"/>
        <w:gridCol w:w="1022"/>
        <w:gridCol w:w="1325"/>
      </w:tblGrid>
      <w:tr w:rsidR="000B3869" w:rsidTr="000B3869">
        <w:trPr>
          <w:trHeight w:val="328"/>
        </w:trPr>
        <w:tc>
          <w:tcPr>
            <w:tcW w:w="9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3FF" w:themeFill="accent1" w:themeFillTint="33"/>
          </w:tcPr>
          <w:p w:rsidR="000B3869" w:rsidRPr="00F37D49" w:rsidRDefault="000B3869" w:rsidP="000B3869">
            <w:pPr>
              <w:rPr>
                <w:rFonts w:eastAsia="Times New Roman" w:cstheme="minorHAnsi"/>
                <w:bCs/>
                <w:i/>
                <w:color w:val="000000"/>
              </w:rPr>
            </w:pPr>
            <w:r w:rsidRPr="00D547CF">
              <w:rPr>
                <w:i/>
              </w:rPr>
              <w:t>P</w:t>
            </w:r>
            <w:r>
              <w:rPr>
                <w:i/>
              </w:rPr>
              <w:t>ri pouku</w:t>
            </w:r>
            <w:r>
              <w:rPr>
                <w:i/>
              </w:rPr>
              <w:t xml:space="preserve"> …</w:t>
            </w:r>
          </w:p>
        </w:tc>
      </w:tr>
      <w:tr w:rsidR="006E13D1" w:rsidTr="0069244C">
        <w:trPr>
          <w:trHeight w:val="92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3FF" w:themeFill="accent1" w:themeFillTint="33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F37D49">
              <w:rPr>
                <w:rFonts w:eastAsia="Times New Roman" w:cstheme="minorHAnsi"/>
                <w:b/>
                <w:bCs/>
                <w:color w:val="000000"/>
              </w:rPr>
              <w:t>Oceni, v kolikšni meri se strinjaš z naslednjimi trditvami.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3FF" w:themeFill="accent1" w:themeFillTint="33"/>
          </w:tcPr>
          <w:p w:rsidR="006E13D1" w:rsidRPr="00F37D49" w:rsidRDefault="006E13D1" w:rsidP="0069244C">
            <w:pPr>
              <w:jc w:val="center"/>
              <w:rPr>
                <w:rFonts w:eastAsia="Times New Roman" w:cstheme="minorHAnsi"/>
                <w:bCs/>
                <w:i/>
                <w:color w:val="000000"/>
              </w:rPr>
            </w:pPr>
            <w:r>
              <w:rPr>
                <w:rFonts w:eastAsia="Times New Roman" w:cstheme="minorHAnsi"/>
                <w:bCs/>
                <w:i/>
                <w:color w:val="000000"/>
              </w:rPr>
              <w:t>Sploh se ne strinjam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3FF" w:themeFill="accent1" w:themeFillTint="33"/>
          </w:tcPr>
          <w:p w:rsidR="006E13D1" w:rsidRPr="00F37D49" w:rsidRDefault="006E13D1" w:rsidP="0069244C">
            <w:pPr>
              <w:jc w:val="center"/>
              <w:rPr>
                <w:rFonts w:eastAsia="Times New Roman" w:cstheme="minorHAnsi"/>
                <w:bCs/>
                <w:i/>
                <w:color w:val="000000"/>
              </w:rPr>
            </w:pPr>
            <w:r w:rsidRPr="00F37D49">
              <w:rPr>
                <w:rFonts w:eastAsia="Times New Roman" w:cstheme="minorHAnsi"/>
                <w:bCs/>
                <w:i/>
                <w:color w:val="000000"/>
              </w:rPr>
              <w:t>Se ne strinjam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3FF" w:themeFill="accent1" w:themeFillTint="33"/>
          </w:tcPr>
          <w:p w:rsidR="006E13D1" w:rsidRPr="00F37D49" w:rsidRDefault="006E13D1" w:rsidP="0069244C">
            <w:pPr>
              <w:jc w:val="center"/>
              <w:rPr>
                <w:rFonts w:eastAsia="Times New Roman" w:cstheme="minorHAnsi"/>
                <w:bCs/>
                <w:i/>
                <w:color w:val="000000"/>
              </w:rPr>
            </w:pPr>
            <w:r w:rsidRPr="00F37D49">
              <w:rPr>
                <w:rFonts w:eastAsia="Times New Roman" w:cstheme="minorHAnsi"/>
                <w:bCs/>
                <w:i/>
                <w:color w:val="000000"/>
              </w:rPr>
              <w:t>Ne vem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3FF" w:themeFill="accent1" w:themeFillTint="33"/>
          </w:tcPr>
          <w:p w:rsidR="006E13D1" w:rsidRPr="00F37D49" w:rsidRDefault="006E13D1" w:rsidP="0069244C">
            <w:pPr>
              <w:jc w:val="center"/>
              <w:rPr>
                <w:rFonts w:eastAsia="Times New Roman" w:cstheme="minorHAnsi"/>
                <w:bCs/>
                <w:i/>
                <w:color w:val="000000"/>
              </w:rPr>
            </w:pPr>
            <w:r w:rsidRPr="00F37D49">
              <w:rPr>
                <w:rFonts w:eastAsia="Times New Roman" w:cstheme="minorHAnsi"/>
                <w:bCs/>
                <w:i/>
                <w:color w:val="000000"/>
              </w:rPr>
              <w:t>Se strinjam</w:t>
            </w:r>
          </w:p>
          <w:p w:rsidR="006E13D1" w:rsidRPr="00F37D49" w:rsidRDefault="006E13D1" w:rsidP="0069244C">
            <w:pPr>
              <w:jc w:val="center"/>
              <w:rPr>
                <w:rFonts w:eastAsia="Times New Roman" w:cstheme="minorHAnsi"/>
                <w:bCs/>
                <w:i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3FF" w:themeFill="accent1" w:themeFillTint="33"/>
          </w:tcPr>
          <w:p w:rsidR="006E13D1" w:rsidRPr="00F37D49" w:rsidRDefault="006E13D1" w:rsidP="0069244C">
            <w:pPr>
              <w:jc w:val="center"/>
              <w:rPr>
                <w:rFonts w:eastAsia="Times New Roman" w:cstheme="minorHAnsi"/>
                <w:bCs/>
                <w:i/>
                <w:color w:val="000000"/>
              </w:rPr>
            </w:pPr>
            <w:r w:rsidRPr="00F37D49">
              <w:rPr>
                <w:rFonts w:eastAsia="Times New Roman" w:cstheme="minorHAnsi"/>
                <w:bCs/>
                <w:i/>
                <w:color w:val="000000"/>
              </w:rPr>
              <w:t>Popolnoma se strinjam</w:t>
            </w:r>
          </w:p>
        </w:tc>
      </w:tr>
      <w:tr w:rsidR="006E13D1" w:rsidTr="0069244C">
        <w:trPr>
          <w:trHeight w:val="9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Učitelj pri pouku redno spremlja, kakšno je moje znanje in znanje mojih sošolcev.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1001"/>
        </w:trPr>
        <w:tc>
          <w:tcPr>
            <w:tcW w:w="3685" w:type="dxa"/>
            <w:tcBorders>
              <w:top w:val="single" w:sz="4" w:space="0" w:color="auto"/>
            </w:tcBorders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Učitelj mi pove, kako bi lahko svoje učenje še izboljšal (s katerimi načini/postopki). 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1051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Pri pouku sošolci lahko sodelujemo med seboj, si pomagamo in se učimo drug od drugega.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637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>
              <w:t>Po navadi</w:t>
            </w:r>
            <w:r w:rsidRPr="00F37D49">
              <w:t xml:space="preserve"> razumem, kaj se bomo učili </w:t>
            </w:r>
            <w:r>
              <w:t xml:space="preserve">(učitelj mi omogoči, da lahko sodelujem pri oblikovanju namenov učenja).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1270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>
              <w:t>Po navadi</w:t>
            </w:r>
            <w:r w:rsidRPr="00F37D49">
              <w:t xml:space="preserve"> razumem, kaj se pričakuje od mene</w:t>
            </w:r>
            <w:r>
              <w:t xml:space="preserve"> in kdaj bom uspešen (učitelj mi omogoči, da lahko sodelujem pri oblikovanju</w:t>
            </w:r>
            <w:r w:rsidRPr="00F37D49">
              <w:t xml:space="preserve"> kriterijev uspešnosti</w:t>
            </w:r>
            <w:r>
              <w:t>)</w:t>
            </w:r>
            <w:r w:rsidRPr="00F37D49">
              <w:t>.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991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Svoje delo znam vrednotiti in presoditi, kaj sem naredil dobro ter kaj moram še izboljšati.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1261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 w:rsidRPr="00F37D49">
              <w:lastRenderedPageBreak/>
              <w:t xml:space="preserve">Znam presoditi dosežke svojih sošolcev in jim podati povratne informacije o njihovem delu, ki so </w:t>
            </w:r>
            <w:r>
              <w:t>jim lahko v pomoč pri nadaljnjem učenju</w:t>
            </w:r>
            <w:r w:rsidRPr="00F37D49">
              <w:t xml:space="preserve">.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1001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Pri vrednotenju svojega dela in dela sošolcev si pomagam s kriteriji uspešnosti.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914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Med učenjem in ob koncu nove učne teme nam učitelj da čas za razmislek o tem, kako dobro napredujemo.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1015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 w:rsidRPr="00F37D49">
              <w:t>Pri pouku lahko na različne načine pokažem, kaj sem se naučil</w:t>
            </w:r>
            <w:r>
              <w:t>/-a</w:t>
            </w:r>
            <w:r w:rsidRPr="00F37D49">
              <w:t xml:space="preserve"> (ne le s pisanjem testov).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400"/>
        </w:trPr>
        <w:tc>
          <w:tcPr>
            <w:tcW w:w="3685" w:type="dxa"/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Učitelj nas spodbuja, da </w:t>
            </w:r>
            <w:r>
              <w:t>postavljamo vprašanja.</w:t>
            </w:r>
            <w:r w:rsidRPr="00F37D49">
              <w:t xml:space="preserve"> </w:t>
            </w:r>
          </w:p>
        </w:tc>
        <w:tc>
          <w:tcPr>
            <w:tcW w:w="110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989"/>
        </w:trPr>
        <w:tc>
          <w:tcPr>
            <w:tcW w:w="3685" w:type="dxa"/>
            <w:tcBorders>
              <w:bottom w:val="single" w:sz="4" w:space="0" w:color="auto"/>
            </w:tcBorders>
          </w:tcPr>
          <w:p w:rsidR="006E13D1" w:rsidRPr="00F37D49" w:rsidRDefault="006E13D1" w:rsidP="0069244C">
            <w:pPr>
              <w:pStyle w:val="Brezrazmikov"/>
            </w:pPr>
            <w:r w:rsidRPr="00F37D49">
              <w:t xml:space="preserve">Učitelj z vprašanji spodbuja naše razmišljanje, pri čemer nam da dovolj časa za razmislek.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7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Pr="00F37D49" w:rsidRDefault="006E13D1" w:rsidP="0069244C">
            <w:pPr>
              <w:pStyle w:val="Brezrazmikov"/>
            </w:pPr>
            <w:r w:rsidRPr="00F37D49">
              <w:t>V razredu prevladuje vesel</w:t>
            </w:r>
            <w:r>
              <w:t>o, sproščeno in delovno vzdušje</w:t>
            </w:r>
            <w:r w:rsidRPr="00F37D49">
              <w:t xml:space="preserve">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E13D1" w:rsidTr="0069244C">
        <w:trPr>
          <w:trHeight w:val="7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Pr="00F37D49" w:rsidRDefault="006E13D1" w:rsidP="0069244C">
            <w:pPr>
              <w:pStyle w:val="Brezrazmikov"/>
            </w:pPr>
            <w:r w:rsidRPr="00F37D49">
              <w:t>Ni me strah napraviti napako ali narobe odgovoriti na vprašanje.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1" w:rsidRDefault="006E13D1" w:rsidP="0069244C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:rsidR="006E13D1" w:rsidRDefault="006E13D1" w:rsidP="006E13D1">
      <w:pPr>
        <w:ind w:left="360"/>
        <w:jc w:val="both"/>
        <w:textAlignment w:val="baseline"/>
        <w:rPr>
          <w:color w:val="000000"/>
        </w:rPr>
      </w:pPr>
      <w:r>
        <w:rPr>
          <w:rFonts w:eastAsia="Times New Roman" w:cstheme="minorHAnsi"/>
        </w:rPr>
        <w:t xml:space="preserve">(Vir: </w:t>
      </w:r>
      <w:r>
        <w:rPr>
          <w:color w:val="000000"/>
        </w:rPr>
        <w:t>Holcar Brunauer, A. idr., 2016.)</w:t>
      </w:r>
    </w:p>
    <w:p w:rsidR="006E13D1" w:rsidRDefault="006E13D1" w:rsidP="006E13D1">
      <w:pPr>
        <w:ind w:left="360"/>
        <w:jc w:val="both"/>
        <w:textAlignment w:val="baseline"/>
        <w:rPr>
          <w:color w:val="000000"/>
        </w:rPr>
      </w:pPr>
    </w:p>
    <w:p w:rsidR="006E13D1" w:rsidRDefault="006E13D1" w:rsidP="006E13D1">
      <w:pPr>
        <w:jc w:val="both"/>
        <w:textAlignment w:val="baseline"/>
        <w:rPr>
          <w:rStyle w:val="eop"/>
          <w:rFonts w:ascii="Calibri" w:hAnsi="Calibri" w:cs="Calibri"/>
          <w:b/>
        </w:rPr>
      </w:pPr>
    </w:p>
    <w:p w:rsidR="006E13D1" w:rsidRPr="006E13D1" w:rsidRDefault="006E13D1" w:rsidP="006E13D1">
      <w:pPr>
        <w:pStyle w:val="alineje"/>
      </w:pPr>
      <w:r w:rsidRPr="006E13D1">
        <w:rPr>
          <w:color w:val="000000"/>
        </w:rPr>
        <w:t>Učitelji bodo pregledali vaše odgovore in na podlagi le-teh razmislili, kaj bi lahko bilo pri pouku drugače.</w:t>
      </w:r>
    </w:p>
    <w:p w:rsidR="006E13D1" w:rsidRDefault="006E13D1" w:rsidP="006E13D1">
      <w:pPr>
        <w:jc w:val="both"/>
        <w:textAlignment w:val="baseline"/>
        <w:rPr>
          <w:color w:val="000000"/>
        </w:rPr>
      </w:pPr>
    </w:p>
    <w:p w:rsidR="006E13D1" w:rsidRPr="00D547CF" w:rsidRDefault="006E13D1" w:rsidP="006E13D1">
      <w:pPr>
        <w:pStyle w:val="alineje"/>
        <w:numPr>
          <w:ilvl w:val="0"/>
          <w:numId w:val="0"/>
        </w:numPr>
        <w:ind w:left="720" w:hanging="360"/>
      </w:pPr>
    </w:p>
    <w:sectPr w:rsidR="006E13D1" w:rsidRPr="00D547CF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51" w:rsidRDefault="007A3751" w:rsidP="0088078F">
      <w:r>
        <w:separator/>
      </w:r>
    </w:p>
  </w:endnote>
  <w:endnote w:type="continuationSeparator" w:id="0">
    <w:p w:rsidR="007A3751" w:rsidRDefault="007A3751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51" w:rsidRDefault="007A3751" w:rsidP="0088078F">
      <w:r>
        <w:separator/>
      </w:r>
    </w:p>
  </w:footnote>
  <w:footnote w:type="continuationSeparator" w:id="0">
    <w:p w:rsidR="007A3751" w:rsidRDefault="007A3751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CA"/>
    <w:multiLevelType w:val="hybridMultilevel"/>
    <w:tmpl w:val="20A00264"/>
    <w:lvl w:ilvl="0" w:tplc="DED04CCE">
      <w:start w:val="1"/>
      <w:numFmt w:val="bullet"/>
      <w:lvlText w:val="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70296E"/>
    <w:multiLevelType w:val="hybridMultilevel"/>
    <w:tmpl w:val="C8E23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B3869"/>
    <w:rsid w:val="00123E14"/>
    <w:rsid w:val="0023218C"/>
    <w:rsid w:val="002E3A49"/>
    <w:rsid w:val="0038084A"/>
    <w:rsid w:val="003B6ECC"/>
    <w:rsid w:val="00447643"/>
    <w:rsid w:val="005E0309"/>
    <w:rsid w:val="00691A3D"/>
    <w:rsid w:val="006A55E9"/>
    <w:rsid w:val="006E13D1"/>
    <w:rsid w:val="0079579E"/>
    <w:rsid w:val="007A3751"/>
    <w:rsid w:val="0088078F"/>
    <w:rsid w:val="008F151B"/>
    <w:rsid w:val="00901A05"/>
    <w:rsid w:val="009E53F6"/>
    <w:rsid w:val="00AF1EA6"/>
    <w:rsid w:val="00AF7C01"/>
    <w:rsid w:val="00B724EE"/>
    <w:rsid w:val="00C315A3"/>
    <w:rsid w:val="00C734AF"/>
    <w:rsid w:val="00D074D8"/>
    <w:rsid w:val="00D64C1E"/>
    <w:rsid w:val="00DF4CEB"/>
    <w:rsid w:val="00E7377D"/>
    <w:rsid w:val="00EB305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00925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5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eop">
    <w:name w:val="eop"/>
    <w:basedOn w:val="Privzetapisavaodstavka"/>
    <w:rsid w:val="006E13D1"/>
  </w:style>
  <w:style w:type="paragraph" w:styleId="HTML-oblikovano">
    <w:name w:val="HTML Preformatted"/>
    <w:basedOn w:val="Navaden"/>
    <w:link w:val="HTML-oblikovanoZnak"/>
    <w:uiPriority w:val="99"/>
    <w:unhideWhenUsed/>
    <w:rsid w:val="006E1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E13D1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6</cp:revision>
  <dcterms:created xsi:type="dcterms:W3CDTF">2022-07-17T13:22:00Z</dcterms:created>
  <dcterms:modified xsi:type="dcterms:W3CDTF">2022-07-20T10:33:00Z</dcterms:modified>
</cp:coreProperties>
</file>