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0F2846" w:rsidP="00886F92">
            <w:pPr>
              <w:pStyle w:val="Naslov1"/>
              <w:outlineLvl w:val="0"/>
            </w:pPr>
            <w:r>
              <w:t>7</w:t>
            </w:r>
            <w:r w:rsidR="002E3A49" w:rsidRPr="002E3A49">
              <w:t>.</w:t>
            </w:r>
            <w:r w:rsidR="00886F92">
              <w:t>3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886F92" w:rsidRDefault="00886F92" w:rsidP="00886F92">
            <w:pPr>
              <w:rPr>
                <w:rFonts w:asciiTheme="majorHAnsi" w:hAnsiTheme="majorHAnsi" w:cstheme="majorHAnsi"/>
                <w:b w:val="0"/>
                <w:sz w:val="40"/>
                <w:szCs w:val="40"/>
              </w:rPr>
            </w:pPr>
            <w:r w:rsidRPr="00886F92">
              <w:rPr>
                <w:rFonts w:asciiTheme="majorHAnsi" w:hAnsiTheme="majorHAnsi" w:cstheme="majorHAnsi"/>
                <w:b w:val="0"/>
                <w:sz w:val="40"/>
                <w:szCs w:val="40"/>
              </w:rPr>
              <w:t>S skupno refleksijo do izboljšanja procesov učenja in poučevanja</w:t>
            </w:r>
          </w:p>
        </w:tc>
      </w:tr>
    </w:tbl>
    <w:p w:rsidR="002E3A49" w:rsidRDefault="002E3A49" w:rsidP="00C734AF"/>
    <w:p w:rsidR="002E3A49" w:rsidRPr="00123E14" w:rsidRDefault="002E3A49" w:rsidP="00123E14">
      <w:pPr>
        <w:pStyle w:val="Naslov"/>
      </w:pPr>
      <w:r w:rsidRPr="00123E14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886F92" w:rsidRPr="008D1979" w:rsidRDefault="00886F92" w:rsidP="00886F92">
      <w:pPr>
        <w:pStyle w:val="alineje"/>
      </w:pPr>
      <w:r w:rsidRPr="008D1979">
        <w:t xml:space="preserve">Ovrednotiti </w:t>
      </w:r>
      <w:r>
        <w:t>učinke strategij formativnega spremljanja na učenje.</w:t>
      </w:r>
    </w:p>
    <w:p w:rsidR="00886F92" w:rsidRPr="008D1979" w:rsidRDefault="00886F92" w:rsidP="00886F92">
      <w:pPr>
        <w:pStyle w:val="alineje"/>
        <w:rPr>
          <w:rStyle w:val="markedcontent"/>
          <w:rFonts w:eastAsia="Times New Roman" w:cstheme="minorHAnsi"/>
          <w:color w:val="000000"/>
        </w:rPr>
      </w:pPr>
      <w:r w:rsidRPr="008D1979">
        <w:t>Skupaj načrtovati nadaljnji razvoj uvajanja formativnega spremljanja na nivoju posameznika in šole</w:t>
      </w:r>
      <w:r w:rsidRPr="008D1979">
        <w:rPr>
          <w:rStyle w:val="markedcontent"/>
          <w:rFonts w:cstheme="minorHAnsi"/>
        </w:rPr>
        <w:t>.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Default="006A55E9" w:rsidP="006A55E9">
      <w:pPr>
        <w:rPr>
          <w:lang w:eastAsia="en-GB"/>
        </w:rPr>
      </w:pPr>
    </w:p>
    <w:p w:rsidR="00886F92" w:rsidRPr="00886F92" w:rsidRDefault="00886F92" w:rsidP="00886F92">
      <w:pPr>
        <w:pStyle w:val="alineje"/>
      </w:pPr>
      <w:r w:rsidRPr="00886F92">
        <w:rPr>
          <w:rFonts w:ascii="Calibri" w:hAnsi="Calibri" w:cs="Calibri"/>
          <w:bCs/>
          <w:color w:val="000000"/>
        </w:rPr>
        <w:t xml:space="preserve">Za omizji oblikujte </w:t>
      </w:r>
      <w:r w:rsidRPr="00886F92">
        <w:rPr>
          <w:rFonts w:ascii="Calibri" w:hAnsi="Calibri" w:cs="Calibri"/>
          <w:b/>
          <w:bCs/>
          <w:color w:val="000000"/>
        </w:rPr>
        <w:t xml:space="preserve">skupine po 4. Določite zapisovalca in poročevalca. </w:t>
      </w:r>
    </w:p>
    <w:p w:rsidR="00886F92" w:rsidRPr="00886F92" w:rsidRDefault="00886F92" w:rsidP="00886F92">
      <w:pPr>
        <w:pStyle w:val="alineje"/>
        <w:numPr>
          <w:ilvl w:val="0"/>
          <w:numId w:val="0"/>
        </w:numPr>
        <w:ind w:left="720"/>
      </w:pPr>
    </w:p>
    <w:p w:rsidR="00886F92" w:rsidRPr="00886F92" w:rsidRDefault="00886F92" w:rsidP="00AB043C">
      <w:pPr>
        <w:pStyle w:val="alineje"/>
        <w:jc w:val="both"/>
        <w:rPr>
          <w:noProof/>
          <w:lang w:eastAsia="sl-SI"/>
        </w:rPr>
      </w:pPr>
      <w:r w:rsidRPr="00886F92">
        <w:rPr>
          <w:b/>
        </w:rPr>
        <w:t>Izmenjajte si izkušnje iz pouka</w:t>
      </w:r>
      <w:r>
        <w:t xml:space="preserve">, pri katerem ste </w:t>
      </w:r>
      <w:r w:rsidRPr="00886F92">
        <w:rPr>
          <w:rFonts w:cstheme="minorHAnsi"/>
        </w:rPr>
        <w:t xml:space="preserve">načrtovali procese učenja in poučevanja po načelih formativnega spremljanja. </w:t>
      </w:r>
    </w:p>
    <w:p w:rsidR="00886F92" w:rsidRDefault="00886F92" w:rsidP="00886F92">
      <w:pPr>
        <w:pStyle w:val="alineje"/>
        <w:numPr>
          <w:ilvl w:val="0"/>
          <w:numId w:val="0"/>
        </w:numPr>
        <w:ind w:left="360"/>
        <w:jc w:val="both"/>
      </w:pPr>
    </w:p>
    <w:p w:rsidR="00972C90" w:rsidRPr="00886F92" w:rsidRDefault="00217C07" w:rsidP="00886F92">
      <w:pPr>
        <w:pStyle w:val="alineje"/>
        <w:jc w:val="both"/>
      </w:pPr>
      <w:r w:rsidRPr="00886F92">
        <w:t xml:space="preserve">Nato si </w:t>
      </w:r>
      <w:r w:rsidRPr="00886F92">
        <w:rPr>
          <w:b/>
          <w:bCs/>
        </w:rPr>
        <w:t xml:space="preserve">izmenjajte še ugotovitve, ki ste jih pridobili na podlagi zapisov učencev </w:t>
      </w:r>
      <w:r w:rsidRPr="00886F92">
        <w:t>(delavnica 7.2)</w:t>
      </w:r>
      <w:r w:rsidRPr="00886F92">
        <w:rPr>
          <w:b/>
          <w:bCs/>
        </w:rPr>
        <w:t xml:space="preserve">. </w:t>
      </w:r>
      <w:r w:rsidRPr="00886F92">
        <w:t>Pri tem odgovorite na vprašanja v nadaljevanju (15 minut).</w:t>
      </w:r>
    </w:p>
    <w:p w:rsidR="00886F92" w:rsidRPr="00D47CEB" w:rsidRDefault="00886F92" w:rsidP="00886F92">
      <w:pPr>
        <w:pStyle w:val="alineje"/>
        <w:numPr>
          <w:ilvl w:val="0"/>
          <w:numId w:val="0"/>
        </w:numPr>
        <w:ind w:left="720"/>
        <w:jc w:val="both"/>
        <w:rPr>
          <w:noProof/>
          <w:lang w:eastAsia="sl-SI"/>
        </w:rPr>
      </w:pPr>
    </w:p>
    <w:p w:rsidR="00886F92" w:rsidRDefault="00886F92" w:rsidP="00886F92">
      <w:pPr>
        <w:pStyle w:val="Brezrazmikov"/>
        <w:ind w:left="992"/>
        <w:jc w:val="both"/>
        <w:rPr>
          <w:noProof/>
          <w:lang w:eastAsia="sl-SI"/>
        </w:rPr>
      </w:pPr>
      <w:r>
        <w:rPr>
          <w:noProof/>
          <w:lang w:eastAsia="sl-SI"/>
        </w:rPr>
        <w:t>VPRAŠANJA:</w:t>
      </w:r>
    </w:p>
    <w:p w:rsidR="00886F92" w:rsidRPr="00886F92" w:rsidRDefault="00886F92" w:rsidP="00886F92">
      <w:pPr>
        <w:pStyle w:val="Brezrazmikov"/>
        <w:numPr>
          <w:ilvl w:val="0"/>
          <w:numId w:val="17"/>
        </w:numPr>
        <w:ind w:left="1624"/>
        <w:jc w:val="both"/>
        <w:rPr>
          <w:i/>
          <w:noProof/>
          <w:color w:val="00ABD3" w:themeColor="accent1"/>
          <w:lang w:eastAsia="sl-SI"/>
        </w:rPr>
      </w:pPr>
      <w:r w:rsidRPr="00886F92">
        <w:rPr>
          <w:rFonts w:cstheme="minorHAnsi"/>
          <w:i/>
          <w:color w:val="00ABD3" w:themeColor="accent1"/>
        </w:rPr>
        <w:t xml:space="preserve">V kolikšni meri ste pouk prilagodili spoznanjem, ki ste jih pridobili od učencev? Katera spoznanja so bila za vas najbolj dragocena? </w:t>
      </w:r>
    </w:p>
    <w:p w:rsidR="00886F92" w:rsidRPr="00886F92" w:rsidRDefault="00886F92" w:rsidP="00886F92">
      <w:pPr>
        <w:pStyle w:val="Brezrazmikov"/>
        <w:numPr>
          <w:ilvl w:val="0"/>
          <w:numId w:val="17"/>
        </w:numPr>
        <w:ind w:left="1624"/>
        <w:jc w:val="both"/>
        <w:rPr>
          <w:i/>
          <w:noProof/>
          <w:color w:val="00ABD3" w:themeColor="accent1"/>
          <w:lang w:eastAsia="sl-SI"/>
        </w:rPr>
      </w:pPr>
      <w:r w:rsidRPr="00886F92">
        <w:rPr>
          <w:i/>
          <w:noProof/>
          <w:color w:val="00ABD3" w:themeColor="accent1"/>
          <w:lang w:eastAsia="sl-SI"/>
        </w:rPr>
        <w:t xml:space="preserve">Katere </w:t>
      </w:r>
      <w:r w:rsidRPr="00886F92">
        <w:rPr>
          <w:rFonts w:eastAsia="Times New Roman" w:cstheme="minorHAnsi"/>
          <w:i/>
          <w:color w:val="00ABD3" w:themeColor="accent1"/>
        </w:rPr>
        <w:t>strategije formativnega spremljanja so se izkazale kot najučinkovitejše?</w:t>
      </w:r>
    </w:p>
    <w:p w:rsidR="00886F92" w:rsidRPr="00886F92" w:rsidRDefault="00886F92" w:rsidP="00886F92">
      <w:pPr>
        <w:pStyle w:val="Brezrazmikov"/>
        <w:numPr>
          <w:ilvl w:val="0"/>
          <w:numId w:val="17"/>
        </w:numPr>
        <w:ind w:left="1624"/>
        <w:jc w:val="both"/>
        <w:rPr>
          <w:i/>
          <w:noProof/>
          <w:color w:val="00ABD3" w:themeColor="accent1"/>
          <w:lang w:eastAsia="sl-SI"/>
        </w:rPr>
      </w:pPr>
      <w:r w:rsidRPr="00886F92">
        <w:rPr>
          <w:rFonts w:eastAsia="Times New Roman" w:cstheme="minorHAnsi"/>
          <w:i/>
          <w:color w:val="00ABD3" w:themeColor="accent1"/>
        </w:rPr>
        <w:t xml:space="preserve">S </w:t>
      </w:r>
      <w:r w:rsidRPr="00886F92">
        <w:rPr>
          <w:i/>
          <w:noProof/>
          <w:color w:val="00ABD3" w:themeColor="accent1"/>
          <w:lang w:eastAsia="sl-SI"/>
        </w:rPr>
        <w:t>katerimi izzivi ste se soočali?</w:t>
      </w:r>
    </w:p>
    <w:p w:rsidR="00886F92" w:rsidRPr="008D1979" w:rsidRDefault="00886F92" w:rsidP="00886F92">
      <w:pPr>
        <w:pStyle w:val="Brezrazmikov"/>
        <w:ind w:left="1624"/>
        <w:jc w:val="both"/>
        <w:rPr>
          <w:noProof/>
          <w:lang w:eastAsia="sl-SI"/>
        </w:rPr>
      </w:pPr>
    </w:p>
    <w:p w:rsidR="00886F92" w:rsidRDefault="00886F92" w:rsidP="00BB4386">
      <w:pPr>
        <w:pStyle w:val="alineje"/>
      </w:pPr>
      <w:r>
        <w:rPr>
          <w:noProof/>
          <w:lang w:eastAsia="sl-SI"/>
        </w:rPr>
        <w:t xml:space="preserve">Zapisovalec </w:t>
      </w:r>
      <w:r w:rsidRPr="00BB4386">
        <w:rPr>
          <w:b/>
          <w:noProof/>
          <w:lang w:eastAsia="sl-SI"/>
        </w:rPr>
        <w:t>zapiše ključna spoznanja in izzive, ki so jih izpostavili učitelji</w:t>
      </w:r>
      <w:r w:rsidRPr="00BB4386">
        <w:rPr>
          <w:bCs/>
          <w:noProof/>
          <w:lang w:eastAsia="sl-SI"/>
        </w:rPr>
        <w:t>,</w:t>
      </w:r>
      <w:r>
        <w:rPr>
          <w:noProof/>
          <w:lang w:eastAsia="sl-SI"/>
        </w:rPr>
        <w:t xml:space="preserve"> v tabelo </w:t>
      </w:r>
      <w:r w:rsidRPr="00BB4386">
        <w:rPr>
          <w:i/>
          <w:noProof/>
          <w:lang w:eastAsia="sl-SI"/>
        </w:rPr>
        <w:t>Spoznanja in izzivi.</w:t>
      </w:r>
      <w:r>
        <w:rPr>
          <w:noProof/>
          <w:lang w:eastAsia="sl-SI"/>
        </w:rPr>
        <w:t xml:space="preserve"> Poročevalec jih predstavi še drugim skupinam. </w:t>
      </w:r>
    </w:p>
    <w:p w:rsidR="00886F92" w:rsidRDefault="00886F92" w:rsidP="00886F92">
      <w:pPr>
        <w:pStyle w:val="Brezrazmikov"/>
        <w:ind w:left="720"/>
        <w:jc w:val="both"/>
        <w:rPr>
          <w:noProof/>
          <w:lang w:eastAsia="sl-SI"/>
        </w:rPr>
      </w:pPr>
    </w:p>
    <w:p w:rsidR="00BB4386" w:rsidRDefault="00886F92" w:rsidP="00BB4386">
      <w:pPr>
        <w:pStyle w:val="Brezrazmikov"/>
        <w:ind w:left="720"/>
        <w:jc w:val="both"/>
        <w:rPr>
          <w:i/>
          <w:noProof/>
          <w:lang w:eastAsia="sl-SI"/>
        </w:rPr>
      </w:pPr>
      <w:r>
        <w:rPr>
          <w:noProof/>
          <w:lang w:eastAsia="sl-SI"/>
        </w:rPr>
        <w:t xml:space="preserve">Tabela </w:t>
      </w:r>
      <w:r w:rsidRPr="00D31165">
        <w:rPr>
          <w:i/>
          <w:noProof/>
          <w:lang w:eastAsia="sl-SI"/>
        </w:rPr>
        <w:t>Spoznanja in izzivi</w:t>
      </w:r>
    </w:p>
    <w:tbl>
      <w:tblPr>
        <w:tblStyle w:val="Mreatabele4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059"/>
      </w:tblGrid>
      <w:tr w:rsidR="00BB4386" w:rsidTr="00B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BB4386" w:rsidRPr="00A87935" w:rsidRDefault="00BB4386" w:rsidP="00886F92">
            <w:pPr>
              <w:pStyle w:val="Brezrazmikov"/>
              <w:jc w:val="both"/>
              <w:rPr>
                <w:b w:val="0"/>
                <w:i/>
                <w:noProof/>
                <w:color w:val="auto"/>
                <w:lang w:eastAsia="sl-SI"/>
              </w:rPr>
            </w:pPr>
            <w:r w:rsidRPr="00A87935">
              <w:rPr>
                <w:b w:val="0"/>
                <w:i/>
                <w:noProof/>
                <w:color w:val="auto"/>
                <w:lang w:eastAsia="sl-SI"/>
              </w:rPr>
              <w:t>Spoznanja</w:t>
            </w:r>
          </w:p>
        </w:tc>
        <w:tc>
          <w:tcPr>
            <w:tcW w:w="4059" w:type="dxa"/>
          </w:tcPr>
          <w:p w:rsidR="00BB4386" w:rsidRPr="00A87935" w:rsidRDefault="00BB4386" w:rsidP="00886F92">
            <w:pPr>
              <w:pStyle w:val="Brezrazmikov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noProof/>
                <w:color w:val="auto"/>
                <w:lang w:eastAsia="sl-SI"/>
              </w:rPr>
            </w:pPr>
            <w:r w:rsidRPr="00A87935">
              <w:rPr>
                <w:b w:val="0"/>
                <w:i/>
                <w:noProof/>
                <w:color w:val="auto"/>
                <w:lang w:eastAsia="sl-SI"/>
              </w:rPr>
              <w:t>Izzivi</w:t>
            </w:r>
          </w:p>
        </w:tc>
      </w:tr>
      <w:tr w:rsidR="00BB4386" w:rsidTr="00BB4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  <w:p w:rsidR="00BB4386" w:rsidRDefault="00BB4386" w:rsidP="00886F92">
            <w:pPr>
              <w:pStyle w:val="Brezrazmikov"/>
              <w:jc w:val="both"/>
              <w:rPr>
                <w:i/>
                <w:noProof/>
                <w:lang w:eastAsia="sl-SI"/>
              </w:rPr>
            </w:pPr>
          </w:p>
        </w:tc>
        <w:tc>
          <w:tcPr>
            <w:tcW w:w="4059" w:type="dxa"/>
          </w:tcPr>
          <w:p w:rsidR="00BB4386" w:rsidRDefault="00BB4386" w:rsidP="00886F92">
            <w:pPr>
              <w:pStyle w:val="Brezrazmikov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sl-SI"/>
              </w:rPr>
            </w:pPr>
          </w:p>
        </w:tc>
      </w:tr>
    </w:tbl>
    <w:p w:rsidR="00886F92" w:rsidRDefault="00886F92" w:rsidP="00886F92">
      <w:pPr>
        <w:pStyle w:val="Brezrazmikov"/>
        <w:ind w:left="720"/>
        <w:jc w:val="both"/>
        <w:rPr>
          <w:i/>
          <w:noProof/>
          <w:lang w:eastAsia="sl-SI"/>
        </w:rPr>
      </w:pPr>
    </w:p>
    <w:p w:rsidR="00972C90" w:rsidRDefault="00A87935" w:rsidP="00BB4386">
      <w:pPr>
        <w:pStyle w:val="alineje"/>
      </w:pPr>
      <w:r>
        <w:rPr>
          <w:b/>
          <w:bCs/>
        </w:rPr>
        <w:t>N</w:t>
      </w:r>
      <w:r w:rsidR="00217C07" w:rsidRPr="00BB4386">
        <w:rPr>
          <w:b/>
          <w:bCs/>
        </w:rPr>
        <w:t>ačrtujte uvajanj</w:t>
      </w:r>
      <w:r>
        <w:rPr>
          <w:b/>
          <w:bCs/>
        </w:rPr>
        <w:t>e</w:t>
      </w:r>
      <w:r w:rsidR="00217C07" w:rsidRPr="00BB4386">
        <w:rPr>
          <w:b/>
          <w:bCs/>
        </w:rPr>
        <w:t xml:space="preserve"> formativnega spremljanja na nivoju šole</w:t>
      </w:r>
      <w:r w:rsidR="00217C07" w:rsidRPr="00886F92">
        <w:t xml:space="preserve">. Pri tem naj vas vodijo koraki v preglednici </w:t>
      </w:r>
      <w:r w:rsidR="00217C07" w:rsidRPr="00BB4386">
        <w:rPr>
          <w:i/>
          <w:iCs/>
        </w:rPr>
        <w:t>Načrtovanje izboljšav</w:t>
      </w:r>
      <w:r w:rsidR="00217C07" w:rsidRPr="00886F92">
        <w:t>.</w:t>
      </w:r>
      <w:r>
        <w:t xml:space="preserve"> </w:t>
      </w:r>
    </w:p>
    <w:p w:rsidR="000F2846" w:rsidRDefault="000F2846" w:rsidP="000F2846">
      <w:pPr>
        <w:pStyle w:val="Brezrazmikov"/>
      </w:pPr>
    </w:p>
    <w:tbl>
      <w:tblPr>
        <w:tblStyle w:val="Tabelabarvnamrea6"/>
        <w:tblW w:w="8880" w:type="dxa"/>
        <w:tblLook w:val="04A0" w:firstRow="1" w:lastRow="0" w:firstColumn="1" w:lastColumn="0" w:noHBand="0" w:noVBand="1"/>
      </w:tblPr>
      <w:tblGrid>
        <w:gridCol w:w="1562"/>
        <w:gridCol w:w="2633"/>
        <w:gridCol w:w="2533"/>
        <w:gridCol w:w="2152"/>
      </w:tblGrid>
      <w:tr w:rsidR="00A87935" w:rsidRPr="00BB4386" w:rsidTr="00F55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0" w:type="dxa"/>
            <w:gridSpan w:val="4"/>
          </w:tcPr>
          <w:p w:rsidR="00A87935" w:rsidRPr="00BB4386" w:rsidRDefault="00A87935" w:rsidP="00BB4386">
            <w:pPr>
              <w:pStyle w:val="Brezrazmikov"/>
            </w:pPr>
            <w:r w:rsidRPr="00BB4386">
              <w:rPr>
                <w:i/>
                <w:iCs/>
              </w:rPr>
              <w:t>Načrtovanje izboljšav</w:t>
            </w:r>
          </w:p>
        </w:tc>
      </w:tr>
      <w:tr w:rsidR="00BB4386" w:rsidRPr="00BB4386" w:rsidTr="00A8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hideMark/>
          </w:tcPr>
          <w:p w:rsidR="00BB4386" w:rsidRPr="00BB4386" w:rsidRDefault="00BB4386" w:rsidP="00BB4386">
            <w:pPr>
              <w:pStyle w:val="Brezrazmikov"/>
              <w:rPr>
                <w:b w:val="0"/>
                <w:color w:val="auto"/>
              </w:rPr>
            </w:pPr>
            <w:r w:rsidRPr="00BB4386">
              <w:rPr>
                <w:b w:val="0"/>
                <w:color w:val="auto"/>
              </w:rPr>
              <w:t xml:space="preserve">Kaj želite izboljšati (npr. sooblikovanje kriterijev uspešnosti)? </w:t>
            </w:r>
          </w:p>
          <w:p w:rsidR="00BB4386" w:rsidRPr="00BB4386" w:rsidRDefault="00BB4386" w:rsidP="00BB4386">
            <w:pPr>
              <w:pStyle w:val="Brezrazmikov"/>
              <w:rPr>
                <w:b w:val="0"/>
                <w:color w:val="auto"/>
              </w:rPr>
            </w:pPr>
            <w:r w:rsidRPr="00BB4386">
              <w:rPr>
                <w:b w:val="0"/>
                <w:color w:val="auto"/>
              </w:rPr>
              <w:t> </w:t>
            </w:r>
          </w:p>
        </w:tc>
        <w:tc>
          <w:tcPr>
            <w:tcW w:w="2633" w:type="dxa"/>
            <w:hideMark/>
          </w:tcPr>
          <w:p w:rsidR="00BB4386" w:rsidRPr="00BB4386" w:rsidRDefault="00BB4386" w:rsidP="00BB438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B4386">
              <w:rPr>
                <w:color w:val="auto"/>
              </w:rPr>
              <w:t xml:space="preserve">S katerimi aktivnostmi/orodji boste to dosegli? </w:t>
            </w:r>
          </w:p>
          <w:p w:rsidR="00BB4386" w:rsidRPr="00BB4386" w:rsidRDefault="00BB4386" w:rsidP="00BB438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B4386">
              <w:rPr>
                <w:color w:val="auto"/>
              </w:rPr>
              <w:t>(npr. učenci pogledajo tri odlične izdelke učencev iz prejšnjih let in izpostavijo, zakaj so odlični)</w:t>
            </w:r>
          </w:p>
        </w:tc>
        <w:tc>
          <w:tcPr>
            <w:tcW w:w="2533" w:type="dxa"/>
            <w:hideMark/>
          </w:tcPr>
          <w:p w:rsidR="00BB4386" w:rsidRPr="00BB4386" w:rsidRDefault="00BB4386" w:rsidP="00BB438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B4386">
              <w:rPr>
                <w:color w:val="auto"/>
              </w:rPr>
              <w:t xml:space="preserve">Kako boste vedeli, da ste na pravi poti, katere dokaze boste zbirali? </w:t>
            </w:r>
          </w:p>
          <w:p w:rsidR="00BB4386" w:rsidRPr="00BB4386" w:rsidRDefault="00BB4386" w:rsidP="00BB438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B4386">
              <w:rPr>
                <w:color w:val="auto"/>
              </w:rPr>
              <w:t xml:space="preserve">(npr. učenci s pomočjo kriterijev uspešnosti vrednotijo svoje znanje/dosežke in si podajajo kakovostne povratne informacije).  </w:t>
            </w:r>
          </w:p>
        </w:tc>
        <w:tc>
          <w:tcPr>
            <w:tcW w:w="2152" w:type="dxa"/>
            <w:hideMark/>
          </w:tcPr>
          <w:p w:rsidR="00BB4386" w:rsidRPr="00BB4386" w:rsidRDefault="00BB4386" w:rsidP="00BB438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B4386">
              <w:rPr>
                <w:color w:val="auto"/>
              </w:rPr>
              <w:t xml:space="preserve">Samoevalvacija in načrtovanje novega izziva (individualno ali v skupinah). </w:t>
            </w:r>
          </w:p>
        </w:tc>
      </w:tr>
      <w:tr w:rsidR="00BB4386" w:rsidRPr="00BB4386" w:rsidTr="00A87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Default="00BB4386" w:rsidP="00BB4386">
            <w:pPr>
              <w:pStyle w:val="Brezrazmikov"/>
              <w:rPr>
                <w:bCs w:val="0"/>
              </w:rPr>
            </w:pPr>
          </w:p>
          <w:p w:rsidR="00BB4386" w:rsidRPr="00BB4386" w:rsidRDefault="00BB4386" w:rsidP="00BB4386">
            <w:pPr>
              <w:pStyle w:val="Brezrazmikov"/>
              <w:rPr>
                <w:bCs w:val="0"/>
              </w:rPr>
            </w:pPr>
          </w:p>
        </w:tc>
        <w:tc>
          <w:tcPr>
            <w:tcW w:w="2633" w:type="dxa"/>
          </w:tcPr>
          <w:p w:rsidR="00BB4386" w:rsidRP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33" w:type="dxa"/>
          </w:tcPr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P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152" w:type="dxa"/>
          </w:tcPr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BB4386" w:rsidRPr="00BB4386" w:rsidRDefault="00BB4386" w:rsidP="00BB438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0F2846" w:rsidRDefault="000F2846" w:rsidP="000F2846">
      <w:pPr>
        <w:pStyle w:val="Brezrazmikov"/>
      </w:pPr>
    </w:p>
    <w:p w:rsidR="000F2846" w:rsidRPr="000F2846" w:rsidRDefault="000F2846" w:rsidP="00BB4386">
      <w:pPr>
        <w:pStyle w:val="alineje"/>
        <w:numPr>
          <w:ilvl w:val="0"/>
          <w:numId w:val="0"/>
        </w:numPr>
        <w:rPr>
          <w:rFonts w:cstheme="minorHAnsi"/>
          <w:noProof/>
          <w:lang w:eastAsia="sl-SI"/>
        </w:rPr>
      </w:pPr>
    </w:p>
    <w:p w:rsidR="00972C90" w:rsidRPr="00BB4386" w:rsidRDefault="00217C07" w:rsidP="00BB4386">
      <w:pPr>
        <w:pStyle w:val="Odstavekseznama"/>
        <w:numPr>
          <w:ilvl w:val="0"/>
          <w:numId w:val="4"/>
        </w:numPr>
        <w:jc w:val="both"/>
        <w:textAlignment w:val="baseline"/>
      </w:pPr>
      <w:bookmarkStart w:id="0" w:name="_GoBack"/>
      <w:r w:rsidRPr="00BB4386">
        <w:t>Učitelji se občasno srečujte in si izmenjujte svoje izkušnje ter se medsebojno podpira</w:t>
      </w:r>
      <w:r w:rsidR="00A87935">
        <w:t>j</w:t>
      </w:r>
      <w:r w:rsidRPr="00BB4386">
        <w:t xml:space="preserve">te (kritično prijateljevanje, spremljanje pouka …). </w:t>
      </w:r>
    </w:p>
    <w:bookmarkEnd w:id="0"/>
    <w:p w:rsidR="000F2846" w:rsidRPr="00123E14" w:rsidRDefault="000F2846" w:rsidP="00123E14">
      <w:pPr>
        <w:pStyle w:val="Odstavekseznama"/>
        <w:jc w:val="both"/>
        <w:textAlignment w:val="baseline"/>
        <w:rPr>
          <w:i/>
        </w:rPr>
      </w:pPr>
    </w:p>
    <w:sectPr w:rsidR="000F2846" w:rsidRPr="00123E14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6D" w:rsidRDefault="00427E6D" w:rsidP="0088078F">
      <w:r>
        <w:separator/>
      </w:r>
    </w:p>
  </w:endnote>
  <w:endnote w:type="continuationSeparator" w:id="0">
    <w:p w:rsidR="00427E6D" w:rsidRDefault="00427E6D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6D" w:rsidRDefault="00427E6D" w:rsidP="0088078F">
      <w:r>
        <w:separator/>
      </w:r>
    </w:p>
  </w:footnote>
  <w:footnote w:type="continuationSeparator" w:id="0">
    <w:p w:rsidR="00427E6D" w:rsidRDefault="00427E6D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796"/>
    <w:multiLevelType w:val="hybridMultilevel"/>
    <w:tmpl w:val="2D9C495C"/>
    <w:lvl w:ilvl="0" w:tplc="C30C2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7579"/>
    <w:multiLevelType w:val="hybridMultilevel"/>
    <w:tmpl w:val="0D749A5E"/>
    <w:lvl w:ilvl="0" w:tplc="91D0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E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8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6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E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C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E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A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671C5D"/>
    <w:multiLevelType w:val="hybridMultilevel"/>
    <w:tmpl w:val="65C0F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EF9"/>
    <w:multiLevelType w:val="hybridMultilevel"/>
    <w:tmpl w:val="CC9E86A0"/>
    <w:lvl w:ilvl="0" w:tplc="9560081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2" w:hanging="360"/>
      </w:pPr>
    </w:lvl>
    <w:lvl w:ilvl="2" w:tplc="0424001B" w:tentative="1">
      <w:start w:val="1"/>
      <w:numFmt w:val="lowerRoman"/>
      <w:lvlText w:val="%3."/>
      <w:lvlJc w:val="right"/>
      <w:pPr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F424456"/>
    <w:multiLevelType w:val="hybridMultilevel"/>
    <w:tmpl w:val="BE66EE8A"/>
    <w:lvl w:ilvl="0" w:tplc="B64AC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8D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4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6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4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8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6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0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A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A7239C"/>
    <w:multiLevelType w:val="hybridMultilevel"/>
    <w:tmpl w:val="C0ECA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43A7A"/>
    <w:multiLevelType w:val="hybridMultilevel"/>
    <w:tmpl w:val="4F34069A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E5381"/>
    <w:multiLevelType w:val="hybridMultilevel"/>
    <w:tmpl w:val="79B81CAA"/>
    <w:lvl w:ilvl="0" w:tplc="F1FE3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ED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A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2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6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2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1C30AF"/>
    <w:multiLevelType w:val="hybridMultilevel"/>
    <w:tmpl w:val="CD48B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B1E82"/>
    <w:multiLevelType w:val="hybridMultilevel"/>
    <w:tmpl w:val="355EB1C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A60435"/>
    <w:multiLevelType w:val="hybridMultilevel"/>
    <w:tmpl w:val="1CF89F0A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E8C8E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E8C8E0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07454"/>
    <w:multiLevelType w:val="hybridMultilevel"/>
    <w:tmpl w:val="000A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B30A9"/>
    <w:multiLevelType w:val="hybridMultilevel"/>
    <w:tmpl w:val="0442AA1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2030D"/>
    <w:multiLevelType w:val="hybridMultilevel"/>
    <w:tmpl w:val="1F24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07A7A"/>
    <w:multiLevelType w:val="hybridMultilevel"/>
    <w:tmpl w:val="F20A24FC"/>
    <w:lvl w:ilvl="0" w:tplc="4D38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EA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EA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0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0E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C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AB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E95364"/>
    <w:multiLevelType w:val="hybridMultilevel"/>
    <w:tmpl w:val="D00ABE9C"/>
    <w:lvl w:ilvl="0" w:tplc="FF3C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8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CC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22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E2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0D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C5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2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19"/>
  </w:num>
  <w:num w:numId="7">
    <w:abstractNumId w:val="7"/>
  </w:num>
  <w:num w:numId="8">
    <w:abstractNumId w:val="18"/>
  </w:num>
  <w:num w:numId="9">
    <w:abstractNumId w:val="20"/>
  </w:num>
  <w:num w:numId="10">
    <w:abstractNumId w:val="17"/>
  </w:num>
  <w:num w:numId="11">
    <w:abstractNumId w:val="9"/>
  </w:num>
  <w:num w:numId="12">
    <w:abstractNumId w:val="16"/>
  </w:num>
  <w:num w:numId="13">
    <w:abstractNumId w:val="0"/>
  </w:num>
  <w:num w:numId="14">
    <w:abstractNumId w:val="12"/>
  </w:num>
  <w:num w:numId="15">
    <w:abstractNumId w:val="10"/>
  </w:num>
  <w:num w:numId="16">
    <w:abstractNumId w:val="4"/>
  </w:num>
  <w:num w:numId="17">
    <w:abstractNumId w:val="6"/>
  </w:num>
  <w:num w:numId="18">
    <w:abstractNumId w:val="3"/>
  </w:num>
  <w:num w:numId="19">
    <w:abstractNumId w:val="8"/>
  </w:num>
  <w:num w:numId="20">
    <w:abstractNumId w:val="11"/>
  </w:num>
  <w:num w:numId="21">
    <w:abstractNumId w:val="15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F2846"/>
    <w:rsid w:val="00123E14"/>
    <w:rsid w:val="00217C07"/>
    <w:rsid w:val="0023218C"/>
    <w:rsid w:val="002E3A49"/>
    <w:rsid w:val="0038084A"/>
    <w:rsid w:val="00427E6D"/>
    <w:rsid w:val="00447643"/>
    <w:rsid w:val="00644A25"/>
    <w:rsid w:val="00691A3D"/>
    <w:rsid w:val="006A55E9"/>
    <w:rsid w:val="0079579E"/>
    <w:rsid w:val="0088078F"/>
    <w:rsid w:val="00886F92"/>
    <w:rsid w:val="00901A05"/>
    <w:rsid w:val="00972C90"/>
    <w:rsid w:val="009754E6"/>
    <w:rsid w:val="00A87935"/>
    <w:rsid w:val="00AF1EA6"/>
    <w:rsid w:val="00B724EE"/>
    <w:rsid w:val="00BB4386"/>
    <w:rsid w:val="00C734AF"/>
    <w:rsid w:val="00D074D8"/>
    <w:rsid w:val="00D64C1E"/>
    <w:rsid w:val="00E7377D"/>
    <w:rsid w:val="00EB305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3A2ED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F2846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F2846"/>
    <w:rPr>
      <w:sz w:val="20"/>
      <w:szCs w:val="20"/>
    </w:rPr>
  </w:style>
  <w:style w:type="character" w:customStyle="1" w:styleId="markedcontent">
    <w:name w:val="markedcontent"/>
    <w:basedOn w:val="Privzetapisavaodstavka"/>
    <w:rsid w:val="00886F92"/>
  </w:style>
  <w:style w:type="table" w:styleId="Mreatabele4">
    <w:name w:val="Grid Table 4"/>
    <w:basedOn w:val="Navadnatabela"/>
    <w:uiPriority w:val="49"/>
    <w:rsid w:val="00BB4386"/>
    <w:tblPr>
      <w:tblStyleRowBandSize w:val="1"/>
      <w:tblStyleColBandSize w:val="1"/>
      <w:tblBorders>
        <w:top w:val="single" w:sz="4" w:space="0" w:color="FDA571" w:themeColor="text1" w:themeTint="99"/>
        <w:left w:val="single" w:sz="4" w:space="0" w:color="FDA571" w:themeColor="text1" w:themeTint="99"/>
        <w:bottom w:val="single" w:sz="4" w:space="0" w:color="FDA571" w:themeColor="text1" w:themeTint="99"/>
        <w:right w:val="single" w:sz="4" w:space="0" w:color="FDA571" w:themeColor="text1" w:themeTint="99"/>
        <w:insideH w:val="single" w:sz="4" w:space="0" w:color="FDA571" w:themeColor="text1" w:themeTint="99"/>
        <w:insideV w:val="single" w:sz="4" w:space="0" w:color="FDA57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6B14" w:themeColor="text1"/>
          <w:left w:val="single" w:sz="4" w:space="0" w:color="FC6B14" w:themeColor="text1"/>
          <w:bottom w:val="single" w:sz="4" w:space="0" w:color="FC6B14" w:themeColor="text1"/>
          <w:right w:val="single" w:sz="4" w:space="0" w:color="FC6B14" w:themeColor="text1"/>
          <w:insideH w:val="nil"/>
          <w:insideV w:val="nil"/>
        </w:tcBorders>
        <w:shd w:val="clear" w:color="auto" w:fill="FC6B14" w:themeFill="text1"/>
      </w:tcPr>
    </w:tblStylePr>
    <w:tblStylePr w:type="lastRow">
      <w:rPr>
        <w:b/>
        <w:bCs/>
      </w:rPr>
      <w:tblPr/>
      <w:tcPr>
        <w:tcBorders>
          <w:top w:val="double" w:sz="4" w:space="0" w:color="FC6B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F" w:themeFill="text1" w:themeFillTint="33"/>
      </w:tcPr>
    </w:tblStylePr>
    <w:tblStylePr w:type="band1Horz">
      <w:tblPr/>
      <w:tcPr>
        <w:shd w:val="clear" w:color="auto" w:fill="FEE1CF" w:themeFill="text1" w:themeFillTint="33"/>
      </w:tcPr>
    </w:tblStylePr>
  </w:style>
  <w:style w:type="table" w:styleId="Tabelabarvnamrea6">
    <w:name w:val="Grid Table 6 Colorful"/>
    <w:basedOn w:val="Navadnatabela"/>
    <w:uiPriority w:val="51"/>
    <w:rsid w:val="00BB4386"/>
    <w:rPr>
      <w:color w:val="FC6B14" w:themeColor="text1"/>
    </w:rPr>
    <w:tblPr>
      <w:tblStyleRowBandSize w:val="1"/>
      <w:tblStyleColBandSize w:val="1"/>
      <w:tblBorders>
        <w:top w:val="single" w:sz="4" w:space="0" w:color="FDA571" w:themeColor="text1" w:themeTint="99"/>
        <w:left w:val="single" w:sz="4" w:space="0" w:color="FDA571" w:themeColor="text1" w:themeTint="99"/>
        <w:bottom w:val="single" w:sz="4" w:space="0" w:color="FDA571" w:themeColor="text1" w:themeTint="99"/>
        <w:right w:val="single" w:sz="4" w:space="0" w:color="FDA571" w:themeColor="text1" w:themeTint="99"/>
        <w:insideH w:val="single" w:sz="4" w:space="0" w:color="FDA571" w:themeColor="text1" w:themeTint="99"/>
        <w:insideV w:val="single" w:sz="4" w:space="0" w:color="FDA571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A57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A57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F" w:themeFill="text1" w:themeFillTint="33"/>
      </w:tcPr>
    </w:tblStylePr>
    <w:tblStylePr w:type="band1Horz">
      <w:tblPr/>
      <w:tcPr>
        <w:shd w:val="clear" w:color="auto" w:fill="FEE1C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3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4</cp:revision>
  <dcterms:created xsi:type="dcterms:W3CDTF">2022-07-18T08:30:00Z</dcterms:created>
  <dcterms:modified xsi:type="dcterms:W3CDTF">2022-07-20T12:55:00Z</dcterms:modified>
</cp:coreProperties>
</file>